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652" w:rsidRDefault="0001138D" w:rsidP="0001138D">
      <w:pPr>
        <w:pStyle w:val="Heading1"/>
      </w:pPr>
      <w:r>
        <w:t>Privatization CP</w:t>
      </w:r>
    </w:p>
    <w:p w:rsidR="0001138D" w:rsidRDefault="0001138D" w:rsidP="0001138D">
      <w:pPr>
        <w:pStyle w:val="Heading2"/>
      </w:pPr>
      <w:r>
        <w:t>Aff</w:t>
      </w:r>
    </w:p>
    <w:p w:rsidR="0001138D" w:rsidRDefault="0001138D" w:rsidP="0001138D">
      <w:pPr>
        <w:pStyle w:val="Heading3"/>
      </w:pPr>
      <w:r>
        <w:t>2ac F/L</w:t>
      </w:r>
    </w:p>
    <w:p w:rsidR="0001138D" w:rsidRDefault="0001138D" w:rsidP="0001138D">
      <w:pPr>
        <w:pStyle w:val="Heading4"/>
      </w:pPr>
      <w:r>
        <w:t>1.  Solvency deficit:</w:t>
      </w:r>
    </w:p>
    <w:p w:rsidR="0001138D" w:rsidRDefault="0001138D" w:rsidP="0001138D">
      <w:pPr>
        <w:pStyle w:val="Heading4"/>
      </w:pPr>
      <w:r>
        <w:t>a) Please extend the 1ac Zhou evidence which indicates that US-Sino relations are key to the kind of space cooperation which fosters data sharing, tech transfer, burden sharing, cost splitting, and confidence-building which actually causes innovation.  Prefer our solvency story because we have the most specific evidence about actual scientific and technological development.</w:t>
      </w:r>
    </w:p>
    <w:p w:rsidR="0001138D" w:rsidRDefault="0001138D" w:rsidP="0001138D">
      <w:pPr>
        <w:pStyle w:val="Heading4"/>
      </w:pPr>
      <w:r>
        <w:t>b) Extend our evidence about how the Wolf Amendment stifles cooperation: since the counterplan leaves the Amendment in place, it can’t access our arguments about how businesses are deterred in the status quo from working with China.</w:t>
      </w:r>
    </w:p>
    <w:p w:rsidR="0001138D" w:rsidRDefault="0001138D" w:rsidP="0001138D">
      <w:pPr>
        <w:pStyle w:val="Heading4"/>
      </w:pPr>
      <w:r>
        <w:t>2.  The counterplan links to the net-benefit:</w:t>
      </w:r>
    </w:p>
    <w:p w:rsidR="0001138D" w:rsidRDefault="0001138D" w:rsidP="0001138D">
      <w:pPr>
        <w:pStyle w:val="Heading4"/>
      </w:pPr>
      <w:r>
        <w:t>a) The counterplan gives money to PPP’s at request, which could easily be classified as wasteful government spending.</w:t>
      </w:r>
    </w:p>
    <w:p w:rsidR="0001138D" w:rsidRDefault="0001138D" w:rsidP="0001138D">
      <w:pPr>
        <w:pStyle w:val="Heading4"/>
      </w:pPr>
      <w:r>
        <w:t>b) The Zhou evidence indicates that the plan uniquely saves money because of cost-sharing and burden-sharing.</w:t>
      </w:r>
    </w:p>
    <w:p w:rsidR="0001138D" w:rsidRDefault="0001138D" w:rsidP="0001138D">
      <w:pPr>
        <w:pStyle w:val="Heading4"/>
      </w:pPr>
      <w:r>
        <w:t>3.  Permutation: Do Both.  The permutation resolves any residual net-benefit about private action being good because it implements all of the relevant funding, partnership, and harmonization planks of the counterplan.</w:t>
      </w:r>
    </w:p>
    <w:p w:rsidR="0001138D" w:rsidRDefault="0001138D" w:rsidP="0001138D">
      <w:pPr>
        <w:pStyle w:val="Heading4"/>
      </w:pPr>
      <w:r>
        <w:t>4.  No solvency: private actors do not distribute their technology inventions and innovations without profit motive; government involvement key to innovation diffusion.</w:t>
      </w:r>
    </w:p>
    <w:p w:rsidR="0001138D" w:rsidRPr="00BB1E21" w:rsidRDefault="0001138D" w:rsidP="0001138D">
      <w:r w:rsidRPr="00BB1E21">
        <w:rPr>
          <w:rStyle w:val="Style13ptBold"/>
        </w:rPr>
        <w:t>Bouché &amp; Volden 10</w:t>
      </w:r>
      <w:r w:rsidRPr="00BB1E21">
        <w:rPr>
          <w:b/>
        </w:rPr>
        <w:t xml:space="preserve"> </w:t>
      </w:r>
      <w:r w:rsidRPr="00BB1E21">
        <w:t xml:space="preserve">(Vanessa, Ph.D. candidate in Political Science @ Ohio State Univeristy &amp; Craig, Professor of Political Science @ Ohio State University. “Privatization and Diffusion of Innovation” </w:t>
      </w:r>
      <w:hyperlink r:id="rId6" w:history="1">
        <w:r w:rsidRPr="00BB1E21">
          <w:rPr>
            <w:rStyle w:val="Hyperlink"/>
          </w:rPr>
          <w:t>http://psweb.sbs.ohio-state.edu/faculty/cvolden/BVPrivatization.pdf</w:t>
        </w:r>
      </w:hyperlink>
      <w:r w:rsidRPr="00BB1E21">
        <w:t xml:space="preserve"> July 2010) JM</w:t>
      </w:r>
    </w:p>
    <w:p w:rsidR="0001138D" w:rsidRDefault="0001138D" w:rsidP="0001138D">
      <w:pPr>
        <w:rPr>
          <w:b/>
          <w:u w:val="single"/>
        </w:rPr>
      </w:pPr>
      <w:r w:rsidRPr="00BB1E21">
        <w:t xml:space="preserve">Third, </w:t>
      </w:r>
      <w:r w:rsidRPr="00BB1E21">
        <w:rPr>
          <w:b/>
          <w:u w:val="single"/>
        </w:rPr>
        <w:t>the interactions among early adopters and those who might learn from them reflect   these incentives and abilities</w:t>
      </w:r>
      <w:r w:rsidRPr="00BB1E21">
        <w:t xml:space="preserve">.  As part of a community seeking to improve policy outcomes, </w:t>
      </w:r>
      <w:r w:rsidRPr="00BB1E21">
        <w:rPr>
          <w:b/>
          <w:u w:val="single"/>
        </w:rPr>
        <w:t>public   officials have incentives not only to share information about the policies they have tried, but also to   learn from other governments’ experiences</w:t>
      </w:r>
      <w:r w:rsidRPr="00BB1E21">
        <w:t xml:space="preserve">. Their goals and assigned tasks are often quite similar   from one jurisdiction to the next.  </w:t>
      </w:r>
      <w:r w:rsidRPr="00BB1E21">
        <w:rPr>
          <w:b/>
          <w:u w:val="single"/>
        </w:rPr>
        <w:t xml:space="preserve">The nature of contracting, however, means that networks of   contractors </w:t>
      </w:r>
      <w:r w:rsidRPr="00BB1E21">
        <w:t xml:space="preserve">(or of public officials who contract with specific entities) </w:t>
      </w:r>
      <w:r w:rsidRPr="00BB1E21">
        <w:rPr>
          <w:b/>
          <w:u w:val="single"/>
        </w:rPr>
        <w:t>are more piecemeal.</w:t>
      </w:r>
      <w:r w:rsidRPr="00BB1E21">
        <w:t xml:space="preserve">    </w:t>
      </w:r>
      <w:r w:rsidRPr="00BB1E21">
        <w:rPr>
          <w:b/>
          <w:u w:val="single"/>
        </w:rPr>
        <w:t>Contractual arrangements differ significantly from one jurisdiction to the next.</w:t>
      </w:r>
      <w:r w:rsidRPr="00BB1E21">
        <w:t xml:space="preserve">  Whereas one   contract may extend significant autonomy to the private contractor with respect to service provision, another contract may severely limit the contractor’s discretion.  Some contractors operate in a single   jurisdiction, while others span multiple jurisdictions.  Some are mainly focused on the task assigned   in the contract, while others (some nonprofit and religious organizations, for example) see the   contract as secondary to their main purpose.  </w:t>
      </w:r>
      <w:r w:rsidRPr="00BB1E21">
        <w:rPr>
          <w:b/>
          <w:u w:val="single"/>
        </w:rPr>
        <w:t>This diversity of goals, interests, and abilities   diminishes the strength of the networks that can be constructed for policy learning</w:t>
      </w:r>
      <w:r w:rsidRPr="00BB1E21">
        <w:t xml:space="preserve">.  In sum, these considerations lead to the following hypothesis:   Diffusion Counter-Balancing Privatization Hypothesis: </w:t>
      </w:r>
      <w:r w:rsidRPr="00BB1E21">
        <w:rPr>
          <w:b/>
          <w:u w:val="single"/>
        </w:rPr>
        <w:t xml:space="preserve">Governments that provide their   services directly are more likely than are private providers to adopt innovations found elsewhere.    This diffusion of policy innovations counter-balances the enhanced initial innovativeness typically   accompanying privatization. </w:t>
      </w:r>
    </w:p>
    <w:p w:rsidR="00FF6172" w:rsidRPr="00435F5F" w:rsidRDefault="00FF6172" w:rsidP="00FF6172">
      <w:pPr>
        <w:pStyle w:val="Heading4"/>
      </w:pPr>
      <w:r>
        <w:t xml:space="preserve">5. </w:t>
      </w:r>
      <w:r w:rsidRPr="00435F5F">
        <w:t>Space privatization fails — shoddy legal framework means it’s impossible to hold actors accountable in time of disagreement or accidents and it increases space debris because of the lack of regulation</w:t>
      </w:r>
    </w:p>
    <w:p w:rsidR="00FF6172" w:rsidRPr="00435F5F" w:rsidRDefault="00FF6172" w:rsidP="00FF6172">
      <w:r w:rsidRPr="00435F5F">
        <w:rPr>
          <w:rStyle w:val="Style13ptBold"/>
        </w:rPr>
        <w:t>Oduntan 16</w:t>
      </w:r>
      <w:r w:rsidRPr="00435F5F">
        <w:t xml:space="preserve"> — Gbenga Oduntan, 9-12-2016, "SpaceX explosion shows why we must slow down private space exploration until we rewrite law," Conversation, </w:t>
      </w:r>
      <w:hyperlink r:id="rId7" w:history="1">
        <w:r w:rsidRPr="00435F5F">
          <w:rPr>
            <w:rStyle w:val="Hyperlink"/>
          </w:rPr>
          <w:t>https://theconversation.com/spacex-explosion-shows-why-we-must-slow-down-private-space-exploration-until-we-rewrite-law-65019</w:t>
        </w:r>
      </w:hyperlink>
      <w:r w:rsidRPr="00435F5F">
        <w:t>, [accessed: 4/4/19] — JPark</w:t>
      </w:r>
    </w:p>
    <w:p w:rsidR="0001138D" w:rsidRDefault="00FF6172" w:rsidP="0001138D">
      <w:r w:rsidRPr="00435F5F">
        <w:rPr>
          <w:b/>
          <w:u w:val="single"/>
        </w:rPr>
        <w:t>The recent explosion of a SpaceX Falcon 9 rocket during a test on a launchpad</w:t>
      </w:r>
      <w:r w:rsidRPr="00435F5F">
        <w:t xml:space="preserve"> at Cape Canaveral may have </w:t>
      </w:r>
      <w:r w:rsidRPr="00435F5F">
        <w:rPr>
          <w:b/>
          <w:iCs/>
          <w:u w:val="single"/>
        </w:rPr>
        <w:t>opened a Pandora’s box of legal problems</w:t>
      </w:r>
      <w:r w:rsidRPr="00435F5F">
        <w:rPr>
          <w:b/>
          <w:u w:val="single"/>
        </w:rPr>
        <w:t xml:space="preserve"> previously only discussed with hushed voices in space law circles. While there is an international space law that sets out a general framework for the conduct of all space activities – including those by private firms – most of it was </w:t>
      </w:r>
      <w:r w:rsidRPr="00435F5F">
        <w:rPr>
          <w:b/>
          <w:iCs/>
          <w:u w:val="single"/>
        </w:rPr>
        <w:t>developed decades ago</w:t>
      </w:r>
      <w:r w:rsidRPr="00435F5F">
        <w:rPr>
          <w:b/>
          <w:u w:val="single"/>
        </w:rPr>
        <w:t xml:space="preserve">, before the rise of commercial space exploration. It is in fact not entirely clear how much regulation of space activities by private companies currently exists – particularly in relation to the liability for accidents. </w:t>
      </w:r>
      <w:r w:rsidRPr="00435F5F">
        <w:t xml:space="preserve">The ultimate blame for the Falcon 9 crash will only emerge after full investigations are complete. But if the fault does lie with SpaceX, there are reputational consequences and insurance costs for future launches for the company will likely shoot up. Government space programmes like NASA and the European Space Agency are certainly not immune from catastrophic accidents. If NASA was a car driver, its licence likely would have been revoked on account of the number of tragic explosions. In five of the worst NASA accidents since 1967, 17 brave astronauts have lost their lives and several experimental rockets, space vehicles, satellites and space shuttles have been lost. But the sharp increase in private space exploration makes it important to reconsider how the legal landscape has changed. When space accidents do happen, the rules that govern them are contained in a confusing patchwork of agreements and treaties. If an accident occurs on Earth, </w:t>
      </w:r>
      <w:r w:rsidRPr="00435F5F">
        <w:rPr>
          <w:b/>
          <w:u w:val="single"/>
        </w:rPr>
        <w:t xml:space="preserve">the liability will </w:t>
      </w:r>
      <w:r w:rsidRPr="00435F5F">
        <w:rPr>
          <w:b/>
          <w:iCs/>
          <w:u w:val="single"/>
        </w:rPr>
        <w:t>depend on national rules</w:t>
      </w:r>
      <w:r w:rsidRPr="00435F5F">
        <w:rPr>
          <w:b/>
          <w:u w:val="single"/>
        </w:rPr>
        <w:t>, such as the general principle of international law that holds corporate companies responsible for damages</w:t>
      </w:r>
      <w:r w:rsidRPr="00435F5F">
        <w:t xml:space="preserve">. But the Outer Space Treaty (1962) says that a state launching a probe or satellite shall be absolutely liable to pay compensation for damage – even when an accident happens on the surface of the Earth. It can, however, be unclear whether the accident happened in airspace, meaning national aviation laws can apply, or in fact in outer space. Thus, it is becoming increasingly important to determine the exact boundary between airspace and outer space territory. This is important to work out as lawyers will always try to exploit unclear frontiers. Even in cases where it is clear that space law applies to an accident involving a private company, </w:t>
      </w:r>
      <w:r w:rsidRPr="00435F5F">
        <w:rPr>
          <w:b/>
          <w:u w:val="single"/>
        </w:rPr>
        <w:t xml:space="preserve">liability is still a </w:t>
      </w:r>
      <w:r w:rsidRPr="00435F5F">
        <w:rPr>
          <w:b/>
          <w:iCs/>
          <w:u w:val="single"/>
        </w:rPr>
        <w:t>tricky issue</w:t>
      </w:r>
      <w:r w:rsidRPr="00435F5F">
        <w:t>. According to space law, the state where the launch takes place and which registered the space object is ultimately responsible. But a private company can be registered in a different state to the launch country, creating a lot of confusion. A solution could be to say that the state registering a certain space probe should be liable. This state would then be free to compel the company to pay damages.</w:t>
      </w:r>
      <w:r>
        <w:t xml:space="preserve"> </w:t>
      </w:r>
      <w:r w:rsidRPr="00435F5F">
        <w:rPr>
          <w:b/>
          <w:u w:val="single"/>
        </w:rPr>
        <w:t>A rise in serious accidents?</w:t>
      </w:r>
      <w:r>
        <w:rPr>
          <w:b/>
          <w:u w:val="single"/>
        </w:rPr>
        <w:t xml:space="preserve"> </w:t>
      </w:r>
      <w:r w:rsidRPr="00435F5F">
        <w:rPr>
          <w:b/>
          <w:u w:val="single"/>
        </w:rPr>
        <w:t xml:space="preserve">It is only a matter of time time before we see more than just launch explosions. The risk of serious space accidents will increase as the number of space objects in orbit extends into thousands. The advent of private activities will also </w:t>
      </w:r>
      <w:r w:rsidRPr="00435F5F">
        <w:rPr>
          <w:b/>
          <w:iCs/>
          <w:u w:val="single"/>
        </w:rPr>
        <w:t>exacerbate the problem of space debris</w:t>
      </w:r>
      <w:r w:rsidRPr="00435F5F">
        <w:rPr>
          <w:b/>
          <w:u w:val="single"/>
        </w:rPr>
        <w:t>, perhaps as private commercial use of the seas has polluted international maritime spaces.</w:t>
      </w:r>
      <w:r w:rsidRPr="00435F5F">
        <w:t xml:space="preserve"> The collision of the satellites Iridium 33 and Kosmos 2251 over Siberia in 2009 is a clear example of what may become a common occurrence. Then there are the 100 to 150 tonnes of man-made space objects that re-enter Earth’s atmosphere annually. Lots of these simply burn up, but </w:t>
      </w:r>
      <w:r w:rsidRPr="00435F5F">
        <w:rPr>
          <w:b/>
          <w:u w:val="single"/>
        </w:rPr>
        <w:t>some do manage to cause damage to private property.</w:t>
      </w:r>
      <w:r w:rsidRPr="00435F5F">
        <w:t xml:space="preserve"> Again, it’s only a matter of time before the first human life or limb is lost to this kind of incident. </w:t>
      </w:r>
      <w:r w:rsidRPr="00435F5F">
        <w:rPr>
          <w:b/>
          <w:u w:val="single"/>
        </w:rPr>
        <w:t xml:space="preserve">Launches of rockets and payloads are fraught with danger and </w:t>
      </w:r>
      <w:r w:rsidRPr="00435F5F">
        <w:rPr>
          <w:b/>
          <w:iCs/>
          <w:u w:val="single"/>
        </w:rPr>
        <w:t>quite frequently go wrong</w:t>
      </w:r>
      <w:r w:rsidRPr="00435F5F">
        <w:rPr>
          <w:b/>
          <w:u w:val="single"/>
        </w:rPr>
        <w:t xml:space="preserve">. But launch accidents appear to affect different countries in different ways. The costs involved in engaging in space station activities are </w:t>
      </w:r>
      <w:r w:rsidRPr="00435F5F">
        <w:rPr>
          <w:b/>
          <w:iCs/>
          <w:u w:val="single"/>
        </w:rPr>
        <w:t>mind boggling</w:t>
      </w:r>
      <w:r w:rsidRPr="00435F5F">
        <w:rPr>
          <w:b/>
          <w:u w:val="single"/>
        </w:rPr>
        <w:t xml:space="preserve"> and </w:t>
      </w:r>
      <w:r w:rsidRPr="00435F5F">
        <w:rPr>
          <w:b/>
          <w:iCs/>
          <w:u w:val="single"/>
        </w:rPr>
        <w:t>crippling</w:t>
      </w:r>
      <w:r w:rsidRPr="00435F5F">
        <w:rPr>
          <w:b/>
          <w:u w:val="single"/>
        </w:rPr>
        <w:t xml:space="preserve"> to </w:t>
      </w:r>
      <w:r w:rsidRPr="00435F5F">
        <w:rPr>
          <w:b/>
          <w:iCs/>
          <w:u w:val="single"/>
        </w:rPr>
        <w:t>struggling economies</w:t>
      </w:r>
      <w:r w:rsidRPr="00435F5F">
        <w:t xml:space="preserve">. Increasingly, </w:t>
      </w:r>
      <w:r w:rsidRPr="00435F5F">
        <w:rPr>
          <w:b/>
          <w:iCs/>
          <w:u w:val="single"/>
        </w:rPr>
        <w:t>developing states rely on commercial launchers</w:t>
      </w:r>
      <w:r w:rsidRPr="00435F5F">
        <w:rPr>
          <w:b/>
          <w:u w:val="single"/>
        </w:rPr>
        <w:t xml:space="preserve">. But if a private company launches an object that subsequently causes damage in space, the poor state will be liable. </w:t>
      </w:r>
      <w:r w:rsidRPr="00435F5F">
        <w:t xml:space="preserve">And even in those cases where the launch fails due to misfortune or the mistakes of the private launcher, such companies could still escape paying for the launch accident, as such firms often have water-tight exclusion clauses that protect them from liabilities. The bill again goes to the poor state. This is especially likely when it is a Western company working for a developing country. China on the other hand agreed to pay for a lost satellite it had launched for Nigeria. It is therefore essential that any developing state protects itself to the fullest against unsuccessful operations caused by negligent and/or accidental failures. </w:t>
      </w:r>
      <w:r w:rsidRPr="00435F5F">
        <w:rPr>
          <w:b/>
          <w:u w:val="single"/>
        </w:rPr>
        <w:t>There are also serious issues around the safety of astronauts, who have the legal right to a safe existence when in</w:t>
      </w:r>
      <w:r w:rsidRPr="00435F5F">
        <w:t xml:space="preserve"> outer </w:t>
      </w:r>
      <w:r w:rsidRPr="00435F5F">
        <w:rPr>
          <w:b/>
          <w:u w:val="single"/>
        </w:rPr>
        <w:t>space</w:t>
      </w:r>
      <w:r w:rsidRPr="00435F5F">
        <w:t xml:space="preserve">. But </w:t>
      </w:r>
      <w:r w:rsidRPr="00435F5F">
        <w:rPr>
          <w:b/>
          <w:u w:val="single"/>
        </w:rPr>
        <w:t xml:space="preserve">it is </w:t>
      </w:r>
      <w:r w:rsidRPr="00435F5F">
        <w:rPr>
          <w:b/>
          <w:iCs/>
          <w:u w:val="single"/>
        </w:rPr>
        <w:t>unclear</w:t>
      </w:r>
      <w:r w:rsidRPr="00435F5F">
        <w:rPr>
          <w:b/>
          <w:u w:val="single"/>
        </w:rPr>
        <w:t xml:space="preserve"> whether this law does – or should – extend to private astronauts. Also, a launching state currently must be notified regarding incidents involving astronauts on international missions</w:t>
      </w:r>
      <w:r w:rsidRPr="00435F5F">
        <w:t xml:space="preserve"> – and it is required to assist and contribute substantially to search and rescue operations. </w:t>
      </w:r>
      <w:r w:rsidRPr="00435F5F">
        <w:rPr>
          <w:b/>
          <w:u w:val="single"/>
        </w:rPr>
        <w:t xml:space="preserve">Can a private company really supply the enormous sums or other resources that may be needed? Will the home state of the private company be willing to pay? Again, </w:t>
      </w:r>
      <w:r w:rsidRPr="00435F5F">
        <w:rPr>
          <w:b/>
          <w:iCs/>
          <w:u w:val="single"/>
        </w:rPr>
        <w:t>the law isn’t clear</w:t>
      </w:r>
      <w:r w:rsidRPr="00435F5F">
        <w:rPr>
          <w:b/>
          <w:u w:val="single"/>
        </w:rPr>
        <w:t xml:space="preserve">. With the increase in private participation in space experimentation and perhaps even mineral mining, the provisions governing civil liability over mishaps arising from the operations of a space station are likely to become one of the </w:t>
      </w:r>
      <w:r w:rsidRPr="00435F5F">
        <w:rPr>
          <w:b/>
          <w:iCs/>
          <w:u w:val="single"/>
        </w:rPr>
        <w:t>most contested areas of space law</w:t>
      </w:r>
      <w:r w:rsidRPr="00435F5F">
        <w:rPr>
          <w:b/>
          <w:u w:val="single"/>
        </w:rPr>
        <w:t>. What if a module or component part fails to function on a space station</w:t>
      </w:r>
      <w:r w:rsidRPr="00435F5F">
        <w:t>? In the absence of multilateral rules on this point, a patchwork of legal rules is gradually maintained through MOUs (Memorandum of Understanding) and other national laws such as the US Commercial Space Launchings Act (CSLA) of 1978. How will private companies fit into these as they possibly become partners? Liberalism and the private entrepreneurial spirit do have their place in outer space. But there must be carefully designed limits. The treaties and legal regime of space law has not been adequately amended to account for the rise of private space exploration. For humanity’s sake, private space exploration may have to proceed more slowly until these important issues are sorted.</w:t>
      </w:r>
    </w:p>
    <w:p w:rsidR="00FF6172" w:rsidRPr="00FF6172" w:rsidRDefault="00FF6172" w:rsidP="00FF6172">
      <w:pPr>
        <w:pStyle w:val="Heading4"/>
        <w:rPr>
          <w:caps/>
        </w:rPr>
      </w:pPr>
      <w:r>
        <w:t xml:space="preserve">6. We don’t link to any of their offense </w:t>
      </w:r>
      <w:r w:rsidR="003B62A4">
        <w:t>because we just repeal the Wolf.</w:t>
      </w:r>
      <w:bookmarkStart w:id="0" w:name="_GoBack"/>
      <w:bookmarkEnd w:id="0"/>
    </w:p>
    <w:sectPr w:rsidR="00FF6172" w:rsidRPr="00FF61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01138D"/>
    <w:rsid w:val="0001138D"/>
    <w:rsid w:val="000139A3"/>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90"/>
    <w:rsid w:val="00316B75"/>
    <w:rsid w:val="00325646"/>
    <w:rsid w:val="003460F2"/>
    <w:rsid w:val="0038158C"/>
    <w:rsid w:val="003902BA"/>
    <w:rsid w:val="003A09E2"/>
    <w:rsid w:val="003B62A4"/>
    <w:rsid w:val="00407037"/>
    <w:rsid w:val="004605D6"/>
    <w:rsid w:val="004C60E8"/>
    <w:rsid w:val="004E3579"/>
    <w:rsid w:val="004E728B"/>
    <w:rsid w:val="004F39E0"/>
    <w:rsid w:val="00522A4F"/>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91627E"/>
    <w:rsid w:val="00943F79"/>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 w:val="00FF6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19738A-3F38-4471-84F9-A3E7136D6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01138D"/>
    <w:rPr>
      <w:rFonts w:ascii="Calibri" w:hAnsi="Calibri"/>
    </w:rPr>
  </w:style>
  <w:style w:type="paragraph" w:styleId="Heading1">
    <w:name w:val="heading 1"/>
    <w:aliases w:val="Pocket"/>
    <w:basedOn w:val="Normal"/>
    <w:next w:val="Normal"/>
    <w:link w:val="Heading1Char"/>
    <w:qFormat/>
    <w:rsid w:val="0001138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01138D"/>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01138D"/>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01138D"/>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01138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01138D"/>
  </w:style>
  <w:style w:type="character" w:customStyle="1" w:styleId="Heading1Char">
    <w:name w:val="Heading 1 Char"/>
    <w:aliases w:val="Pocket Char"/>
    <w:basedOn w:val="DefaultParagraphFont"/>
    <w:link w:val="Heading1"/>
    <w:rsid w:val="0001138D"/>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01138D"/>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01138D"/>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01138D"/>
    <w:rPr>
      <w:rFonts w:ascii="Calibri" w:eastAsiaTheme="majorEastAsia" w:hAnsi="Calibri" w:cstheme="majorBidi"/>
      <w:b/>
      <w:iCs/>
      <w:sz w:val="26"/>
    </w:rPr>
  </w:style>
  <w:style w:type="character" w:styleId="Emphasis">
    <w:name w:val="Emphasis"/>
    <w:basedOn w:val="DefaultParagraphFont"/>
    <w:uiPriority w:val="7"/>
    <w:qFormat/>
    <w:rsid w:val="0001138D"/>
    <w:rPr>
      <w:rFonts w:ascii="Calibri" w:hAnsi="Calibri"/>
      <w:b/>
      <w:i w:val="0"/>
      <w:iCs/>
      <w:sz w:val="22"/>
      <w:u w:val="single"/>
      <w:bdr w:val="single" w:sz="8" w:space="0" w:color="auto"/>
    </w:rPr>
  </w:style>
  <w:style w:type="character" w:customStyle="1" w:styleId="Style13ptBold">
    <w:name w:val="Style 13 pt Bold"/>
    <w:aliases w:val="Cite,Style Style Bold + 12 pt,Style Style Bold,Style Style Bold + 12pt,Style Style + 12 pt,Style Style Bo... +,Old Cite,Style Style Bold + 10 pt,Style Style Bold + 11 pt,Style Style Bold + 13 pt,tagld + 12 pt,tag + 12 pt,Not...,Not.,Not"/>
    <w:basedOn w:val="DefaultParagraphFont"/>
    <w:uiPriority w:val="5"/>
    <w:qFormat/>
    <w:rsid w:val="0001138D"/>
    <w:rPr>
      <w:b/>
      <w:bCs/>
      <w:sz w:val="26"/>
      <w:u w:val="none"/>
    </w:rPr>
  </w:style>
  <w:style w:type="character" w:customStyle="1" w:styleId="StyleUnderline">
    <w:name w:val="Style Underline"/>
    <w:aliases w:val="Underline"/>
    <w:basedOn w:val="DefaultParagraphFont"/>
    <w:uiPriority w:val="6"/>
    <w:qFormat/>
    <w:rsid w:val="0001138D"/>
    <w:rPr>
      <w:b/>
      <w:sz w:val="22"/>
      <w:u w:val="single"/>
    </w:rPr>
  </w:style>
  <w:style w:type="character" w:styleId="Hyperlink">
    <w:name w:val="Hyperlink"/>
    <w:basedOn w:val="DefaultParagraphFont"/>
    <w:uiPriority w:val="99"/>
    <w:unhideWhenUsed/>
    <w:rsid w:val="0001138D"/>
    <w:rPr>
      <w:color w:val="auto"/>
      <w:u w:val="none"/>
    </w:rPr>
  </w:style>
  <w:style w:type="character" w:styleId="FollowedHyperlink">
    <w:name w:val="FollowedHyperlink"/>
    <w:basedOn w:val="DefaultParagraphFont"/>
    <w:uiPriority w:val="99"/>
    <w:semiHidden/>
    <w:unhideWhenUsed/>
    <w:rsid w:val="0001138D"/>
    <w:rPr>
      <w:color w:val="auto"/>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theconversation.com/spacex-explosion-shows-why-we-must-slow-down-private-space-exploration-until-we-rewrite-law-6501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psweb.sbs.ohio-state.edu/faculty/cvolden/BVPrivatization.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50CC9-0463-4E30-8A35-10EFBE6BD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14</TotalTime>
  <Pages>1</Pages>
  <Words>1561</Words>
  <Characters>8904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2</cp:revision>
  <dcterms:created xsi:type="dcterms:W3CDTF">2019-07-28T01:57:00Z</dcterms:created>
  <dcterms:modified xsi:type="dcterms:W3CDTF">2019-07-28T02:11:00Z</dcterms:modified>
</cp:coreProperties>
</file>